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1905000" cy="1209675"/>
            <wp:effectExtent t="0" r="0" b="0" l="0"/>
            <wp:docPr id="1" name="logo" descr="Madison Medical Sports &amp; Wellness logo" title="Madison Medic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1209675"/>
                    </a:xfrm>
                    <a:prstGeom prst="rect">
                      <a:avLst/>
                    </a:prstGeom>
                  </pic:spPr>
                </pic:pic>
              </a:graphicData>
            </a:graphic>
          </wp:inline>
        </w:drawing>
      </w:r>
    </w:p>
    <w:p>
      <w:pPr>
        <w:pBdr>
          <w:bottom w:val="single" w:color="C8102E" w:sz="12" w:space="4"/>
        </w:pBdr>
        <w:spacing w:after="200"/>
      </w:pPr>
    </w:p>
    <w:p>
      <w:pPr>
        <w:pStyle w:val="Title"/>
      </w:pPr>
      <w:r>
        <w:t xml:space="preserve">Testosterone Replacement Therapy (TRT) Consent Form</w:t>
      </w:r>
    </w:p>
    <w:p>
      <w:pPr>
        <w:spacing w:after="120"/>
      </w:pPr>
      <w:r>
        <w:rPr>
          <w:i/>
          <w:iCs/>
          <w:color w:val="555555"/>
        </w:rPr>
        <w:t xml:space="preserve">Madison Medical and Sports Rehabilitation LLC  •  345 Main Street, Madison, NJ 07940  •  973-377-6700</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720"/>
        <w:gridCol w:w="3360"/>
      </w:tblGrid>
      <w:tr>
        <w:trPr>
          <w:tblHeader w:val="false"/>
        </w:trPr>
        <w:tc>
          <w:tcPr>
            <w:tcW w:type="dxa" w:w="672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Patient name:</w:t>
            </w:r>
          </w:p>
        </w:tc>
        <w:tc>
          <w:tcPr>
            <w:tcW w:type="dxa" w:w="336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Date of birth:</w:t>
            </w:r>
          </w:p>
        </w:tc>
      </w:tr>
    </w:tbl>
    <w:p>
      <w:pPr>
        <w:spacing w:after="60"/>
      </w:pPr>
      <w:r>
        <w:t xml:space="preserve"/>
      </w:r>
    </w:p>
    <w:p>
      <w:pPr>
        <w:pStyle w:val="Heading2"/>
      </w:pPr>
      <w:r>
        <w:t xml:space="preserve">Indications</w:t>
      </w:r>
    </w:p>
    <w:p>
      <w:pPr>
        <w:spacing w:after="120"/>
      </w:pPr>
      <w:r>
        <w:t xml:space="preserve">I understand that testosterone may be used to treat a range of signs and symptoms, including but not limited to hypogonadism, depression, muscle wasting, brain fog, and low libido, when these are supported by clinical findings from my history, physical exam, and specific laboratory tests. This may include patients whose testosterone level is within the normal range but is felt to be suboptimal based on medical history and physical findings.</w:t>
      </w:r>
    </w:p>
    <w:p>
      <w:pPr>
        <w:pStyle w:val="Heading2"/>
      </w:pPr>
      <w:r>
        <w:t xml:space="preserve">Purpose of treatment</w:t>
      </w:r>
    </w:p>
    <w:p>
      <w:pPr>
        <w:spacing w:after="120"/>
      </w:pPr>
      <w:r>
        <w:t xml:space="preserve">I understand that the purpose of testosterone supplementation is to improve symptoms of low or suboptimal testosterone, such as low energy, low libido, and poor exercise tolerance.</w:t>
      </w:r>
    </w:p>
    <w:p>
      <w:pPr>
        <w:pStyle w:val="Heading2"/>
      </w:pPr>
      <w:r>
        <w:t xml:space="preserve">Fertility and alternatives</w:t>
      </w:r>
    </w:p>
    <w:p>
      <w:pPr>
        <w:spacing w:after="120"/>
      </w:pPr>
      <w:r>
        <w:t xml:space="preserve">I understand that TRT may affect fertility and should not be used if I am trying to father a child now or plan to in the future. The alternatives have been explained to me, including but not limited to diet, a specific workout regimen, proper sleep, supplementation, and pro-hormone products.</w:t>
      </w:r>
    </w:p>
    <w:p>
      <w:pPr>
        <w:pStyle w:val="Heading2"/>
      </w:pPr>
      <w:r>
        <w:t xml:space="preserve">Common side effects</w:t>
      </w:r>
    </w:p>
    <w:p>
      <w:pPr>
        <w:spacing w:after="120"/>
      </w:pPr>
      <w:r>
        <w:t xml:space="preserve">The most common side effects of testosterone replacement therapy, which we will monitor closely, are:</w:t>
      </w:r>
    </w:p>
    <w:p>
      <w:pPr>
        <w:pStyle w:val="ListParagraph"/>
        <w:numPr>
          <w:ilvl w:val="0"/>
          <w:numId w:val="2"/>
        </w:numPr>
        <w:spacing w:after="80"/>
      </w:pPr>
      <w:r>
        <w:rPr>
          <w:b/>
          <w:bCs/>
        </w:rPr>
        <w:t xml:space="preserve">Overproduction of red blood cells (erythrocytosis). </w:t>
      </w:r>
      <w:r>
        <w:t xml:space="preserve">Testosterone can stimulate the bone marrow to produce more red blood cells, which can make the blood thicker. This can be corrected by donating blood. Hemoglobin/hematocrit (Hgb/Hct) levels will be monitored regularly.</w:t>
      </w:r>
    </w:p>
    <w:p>
      <w:pPr>
        <w:pStyle w:val="ListParagraph"/>
        <w:numPr>
          <w:ilvl w:val="0"/>
          <w:numId w:val="2"/>
        </w:numPr>
        <w:spacing w:after="80"/>
      </w:pPr>
      <w:r>
        <w:rPr>
          <w:b/>
          <w:bCs/>
        </w:rPr>
        <w:t xml:space="preserve">Fluid retention (edema). </w:t>
      </w:r>
      <w:r>
        <w:t xml:space="preserve">This occurs in a small number of men on testosterone therapy and is reversed by reducing the dose.</w:t>
      </w:r>
    </w:p>
    <w:p>
      <w:pPr>
        <w:pStyle w:val="ListParagraph"/>
        <w:numPr>
          <w:ilvl w:val="0"/>
          <w:numId w:val="2"/>
        </w:numPr>
        <w:spacing w:after="80"/>
      </w:pPr>
      <w:r>
        <w:rPr>
          <w:b/>
          <w:bCs/>
        </w:rPr>
        <w:t xml:space="preserve">Acne. </w:t>
      </w:r>
      <w:r>
        <w:t xml:space="preserve">Acne may occur due to increased oil production in the skin. It can be treated with a prescription topical antibiotic.</w:t>
      </w:r>
    </w:p>
    <w:p>
      <w:pPr>
        <w:pStyle w:val="ListParagraph"/>
        <w:numPr>
          <w:ilvl w:val="0"/>
          <w:numId w:val="2"/>
        </w:numPr>
        <w:spacing w:after="80"/>
      </w:pPr>
      <w:r>
        <w:rPr>
          <w:b/>
          <w:bCs/>
        </w:rPr>
        <w:t xml:space="preserve">Breast or nipple sensitivity. </w:t>
      </w:r>
      <w:r>
        <w:t xml:space="preserve">This occurs when testosterone converts to excess estrogen in the body. It can be corrected with a prescription estrogen-blocking medication. Estrogen levels will be monitored regularly.</w:t>
      </w:r>
    </w:p>
    <w:p>
      <w:pPr>
        <w:pStyle w:val="ListParagraph"/>
        <w:numPr>
          <w:ilvl w:val="0"/>
          <w:numId w:val="2"/>
        </w:numPr>
        <w:spacing w:after="80"/>
      </w:pPr>
      <w:r>
        <w:rPr>
          <w:b/>
          <w:bCs/>
        </w:rPr>
        <w:t xml:space="preserve">Decreased sperm production and mild testicular shrinkage. </w:t>
      </w:r>
      <w:r>
        <w:t xml:space="preserve">These may occur. They may be reduced by using a medication or pro-hormone to stimulate the testes.</w:t>
      </w:r>
    </w:p>
    <w:p>
      <w:pPr>
        <w:pStyle w:val="ListParagraph"/>
        <w:numPr>
          <w:ilvl w:val="0"/>
          <w:numId w:val="2"/>
        </w:numPr>
        <w:spacing w:after="80"/>
      </w:pPr>
      <w:r>
        <w:rPr>
          <w:b/>
          <w:bCs/>
        </w:rPr>
        <w:t xml:space="preserve">Prostate enlargement. </w:t>
      </w:r>
      <w:r>
        <w:t xml:space="preserve">PSA levels will be monitored regularly.</w:t>
      </w:r>
    </w:p>
    <w:p>
      <w:pPr>
        <w:pStyle w:val="Heading2"/>
      </w:pPr>
      <w:r>
        <w:t xml:space="preserve">What to expect during your treatment</w:t>
      </w:r>
    </w:p>
    <w:p>
      <w:pPr>
        <w:spacing w:after="120"/>
      </w:pPr>
      <w:r>
        <w:t xml:space="preserve">Your care will begin after two early-morning low testosterone levels and one complete set of bloodwork have been obtained and reviewed with you in the office. During your weekly office visits for injections, we will monitor how you tolerate the injections and how you respond to the treatment plan by discussing any changes in your symptoms or new concerns. Bloodwork will be performed every three months to closely monitor and address any side effects. Your treatment plan may be adjusted as often as medically necessary based on your provider’s findings, assessments, and bloodwork.</w:t>
      </w:r>
    </w:p>
    <w:p>
      <w:pPr>
        <w:pStyle w:val="Heading2"/>
      </w:pPr>
      <w:r>
        <w:t xml:space="preserve">Bloodwork requirement</w:t>
      </w:r>
    </w:p>
    <w:p>
      <w:pPr>
        <w:spacing w:after="120"/>
      </w:pPr>
      <w:r>
        <w:t xml:space="preserve">I understand that, as a requirement for renewing my prescription, I must have bloodwork and an in-office visit with my provider every three months.</w:t>
      </w:r>
    </w:p>
    <w:p>
      <w:pPr>
        <w:spacing w:after="100"/>
      </w:pPr>
      <w:r>
        <w:rPr>
          <w:b/>
          <w:bCs/>
        </w:rPr>
        <w:t xml:space="preserve">_____  </w:t>
      </w:r>
      <w:r>
        <w:rPr>
          <w:color w:val="666666"/>
          <w:sz w:val="16"/>
          <w:szCs w:val="16"/>
        </w:rPr>
        <w:t xml:space="preserve">Initials   </w:t>
      </w:r>
      <w:r>
        <w:t xml:space="preserve">I understand and agree to the bloodwork and visit requirement.</w:t>
      </w:r>
    </w:p>
    <w:p>
      <w:pPr>
        <w:pStyle w:val="Heading2"/>
      </w:pPr>
      <w:r>
        <w:t xml:space="preserve">Consent</w:t>
      </w:r>
    </w:p>
    <w:p>
      <w:pPr>
        <w:spacing w:after="120"/>
      </w:pPr>
      <w:r>
        <w:t xml:space="preserve">I certify that I have read the above consent and fully understand it. I have had the opportunity to ask questions, and they have been answered. I hereby request and consent to treatment with supplemental testosterone.</w:t>
      </w:r>
    </w:p>
    <w:p>
      <w:pPr>
        <w:spacing w:after="120"/>
      </w:pPr>
      <w:r>
        <w:rPr>
          <w:i/>
          <w:iCs/>
          <w:sz w:val="18"/>
          <w:szCs w:val="18"/>
        </w:rPr>
        <w:t xml:space="preserve">Electronic signature (website and tablet): by typing or drawing my signature below and submitting this form, I agree that my electronic signature has the same legal effect as a handwritten signature.</w:t>
      </w:r>
    </w:p>
    <w:p>
      <w:pPr>
        <w:spacing w:after="60" w:before="160"/>
      </w:pPr>
      <w:r>
        <w:rPr>
          <w:b/>
          <w:bCs/>
        </w:rPr>
        <w:t xml:space="preserve">Patient signature: </w:t>
      </w:r>
      <w:r>
        <w:t xml:space="preserve">_______________________________________________</w:t>
      </w:r>
    </w:p>
    <w:p>
      <w:pPr>
        <w:spacing w:after="60" w:before="160"/>
      </w:pPr>
      <w:r>
        <w:rPr>
          <w:b/>
          <w:bCs/>
        </w:rPr>
        <w:t xml:space="preserve">Date: </w:t>
      </w:r>
      <w:r>
        <w:t xml:space="preserve">_______________________________________________</w:t>
      </w:r>
    </w:p>
    <w:p>
      <w:pPr>
        <w:spacing w:after="60" w:before="160"/>
      </w:pPr>
      <w:r>
        <w:rPr>
          <w:b/>
          <w:bCs/>
        </w:rPr>
        <w:t xml:space="preserve">Witness signature: </w:t>
      </w:r>
      <w:r>
        <w:t xml:space="preserve">_______________________________________________</w:t>
      </w:r>
    </w:p>
    <w:p>
      <w:pPr>
        <w:spacing w:after="60" w:before="160"/>
      </w:pPr>
      <w:r>
        <w:rPr>
          <w:b/>
          <w:bCs/>
        </w:rPr>
        <w:t xml:space="preserve">Date: </w:t>
      </w:r>
      <w:r>
        <w:t xml:space="preserve">_______________________________________________</w:t>
      </w:r>
    </w:p>
    <w:p>
      <w:pPr>
        <w:spacing w:after="120"/>
      </w:pPr>
      <w:r>
        <w:t xml:space="preserve"/>
      </w:r>
    </w:p>
    <w:p>
      <w:pPr>
        <w:spacing w:after="120"/>
      </w:pPr>
      <w:r>
        <w:rPr>
          <w:b/>
          <w:bCs/>
          <w:color w:val="C8102E"/>
        </w:rPr>
        <w:t xml:space="preserve">For office use only</w:t>
      </w:r>
    </w:p>
    <w:p>
      <w:pPr>
        <w:spacing w:after="60" w:before="160"/>
      </w:pPr>
      <w:r>
        <w:rPr>
          <w:b/>
          <w:bCs/>
        </w:rPr>
        <w:t xml:space="preserve">Uploaded to CureMD by / date: </w:t>
      </w:r>
      <w:r>
        <w:t xml:space="preserve">_______________________________________________</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Madison Medical — Testosterone Replacement Therapy Consent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Arial" w:cs="Arial" w:eastAsia="Arial" w:hAnsi="Arial"/>
      <w:b/>
      <w:bCs/>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C8102E"/>
      <w:sz w:val="26"/>
      <w:szCs w:val="26"/>
    </w:rPr>
  </w:style>
  <w:style w:type="paragraph" w:styleId="Heading2">
    <w:name w:val="Heading 2"/>
    <w:basedOn w:val="Normal"/>
    <w:next w:val="Normal"/>
    <w:qFormat/>
    <w:pPr>
      <w:spacing w:after="100" w:before="200"/>
      <w:outlineLvl w:val="1"/>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992691c0005b66dd000474bc30b662d72cce97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2026-09-25T18:16:26.345Z</dcterms:created>
  <dcterms:modified xsi:type="dcterms:W3CDTF">2026-09-25T18:16:26.354Z</dcterms:modified>
</cp:coreProperties>
</file>

<file path=docProps/custom.xml><?xml version="1.0" encoding="utf-8"?>
<Properties xmlns="http://schemas.openxmlformats.org/officeDocument/2006/custom-properties" xmlns:vt="http://schemas.openxmlformats.org/officeDocument/2006/docPropsVTypes"/>
</file>